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D1B0973" w:rsidP="051F5E35" w:rsidRDefault="4D1B0973" w14:paraId="7FB364AF" w14:textId="55391AD5">
      <w:pPr>
        <w:pStyle w:val="Normal"/>
      </w:pPr>
      <w:r w:rsidRPr="051F5E35" w:rsidR="4D1B0973">
        <w:rPr>
          <w:rFonts w:ascii="Aptos" w:hAnsi="Aptos" w:eastAsia="Aptos" w:cs="Aptos"/>
          <w:b w:val="1"/>
          <w:bCs w:val="1"/>
          <w:noProof w:val="0"/>
          <w:sz w:val="24"/>
          <w:szCs w:val="24"/>
          <w:lang w:val="en-US"/>
        </w:rPr>
        <w:t>How to Obtain Event Insurance for a One-Day Technical Event in a Microsoft Office</w:t>
      </w:r>
    </w:p>
    <w:p w:rsidR="4D1B0973" w:rsidP="051F5E35" w:rsidRDefault="4D1B0973" w14:paraId="09C314B0" w14:textId="7D2B133E">
      <w:pPr>
        <w:spacing w:before="240" w:beforeAutospacing="off" w:after="240" w:afterAutospacing="off"/>
      </w:pPr>
      <w:r w:rsidRPr="051F5E35" w:rsidR="4D1B0973">
        <w:rPr>
          <w:rFonts w:ascii="Aptos" w:hAnsi="Aptos" w:eastAsia="Aptos" w:cs="Aptos"/>
          <w:noProof w:val="0"/>
          <w:sz w:val="24"/>
          <w:szCs w:val="24"/>
          <w:lang w:val="en-US"/>
        </w:rPr>
        <w:t>Planning a one-day technical event in a Microsoft office requires careful preparation, including obtaining appropriate event insurance. This guide will walk you through the process and provide a checklist to ensure all necessary steps are covered.</w:t>
      </w:r>
    </w:p>
    <w:p w:rsidR="4D1B0973" w:rsidP="051F5E35" w:rsidRDefault="4D1B0973" w14:paraId="15BEFC13" w14:textId="0486A453">
      <w:pPr>
        <w:pStyle w:val="Heading3"/>
        <w:spacing w:before="281" w:beforeAutospacing="off" w:after="281" w:afterAutospacing="off"/>
      </w:pPr>
      <w:r w:rsidRPr="051F5E35" w:rsidR="4D1B0973">
        <w:rPr>
          <w:rFonts w:ascii="Aptos" w:hAnsi="Aptos" w:eastAsia="Aptos" w:cs="Aptos"/>
          <w:b w:val="1"/>
          <w:bCs w:val="1"/>
          <w:noProof w:val="0"/>
          <w:sz w:val="28"/>
          <w:szCs w:val="28"/>
          <w:lang w:val="en-US"/>
        </w:rPr>
        <w:t>Step-by-Step Guide</w:t>
      </w:r>
    </w:p>
    <w:p w:rsidR="4D1B0973" w:rsidP="051F5E35" w:rsidRDefault="4D1B0973" w14:paraId="04445EA0" w14:textId="521F79CB">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1. Understand the Venue Requirements</w:t>
      </w:r>
    </w:p>
    <w:p w:rsidR="4D1B0973" w:rsidP="051F5E35" w:rsidRDefault="4D1B0973" w14:paraId="33C9C5AA" w14:textId="5078B19F">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Contact the Microsoft office’s event coordinator to confirm insurance requirements.</w:t>
      </w:r>
    </w:p>
    <w:p w:rsidR="4D1B0973" w:rsidP="051F5E35" w:rsidRDefault="4D1B0973" w14:paraId="795A5ED7" w14:textId="56E0CCF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Obtain details on required coverage types (e.g., general liability, property damage) and minimum limits.</w:t>
      </w:r>
    </w:p>
    <w:p w:rsidR="4D1B0973" w:rsidP="051F5E35" w:rsidRDefault="4D1B0973" w14:paraId="6C7B18A7" w14:textId="1A1FD37F">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2. Determine Your Insurance Needs</w:t>
      </w:r>
    </w:p>
    <w:p w:rsidR="4D1B0973" w:rsidP="051F5E35" w:rsidRDefault="4D1B0973" w14:paraId="2B9A1A17" w14:textId="18755406">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Assess the event size, number of attendees, and activities planned.</w:t>
      </w:r>
    </w:p>
    <w:p w:rsidR="4D1B0973" w:rsidP="051F5E35" w:rsidRDefault="4D1B0973" w14:paraId="7BC7726F" w14:textId="3691EF00">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Identify</w:t>
      </w:r>
      <w:r w:rsidRPr="051F5E35" w:rsidR="4D1B0973">
        <w:rPr>
          <w:rFonts w:ascii="Aptos" w:hAnsi="Aptos" w:eastAsia="Aptos" w:cs="Aptos"/>
          <w:noProof w:val="0"/>
          <w:sz w:val="24"/>
          <w:szCs w:val="24"/>
          <w:lang w:val="en-US"/>
        </w:rPr>
        <w:t xml:space="preserve"> potential risks (e.g., equipment damage, attendee injuries).</w:t>
      </w:r>
    </w:p>
    <w:p w:rsidR="4D1B0973" w:rsidP="051F5E35" w:rsidRDefault="4D1B0973" w14:paraId="6743C59E" w14:textId="7FE5E63E">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23E5A21" w:rsidR="4D1B0973">
        <w:rPr>
          <w:rFonts w:ascii="Aptos" w:hAnsi="Aptos" w:eastAsia="Aptos" w:cs="Aptos"/>
          <w:noProof w:val="0"/>
          <w:sz w:val="24"/>
          <w:szCs w:val="24"/>
          <w:lang w:val="en-US"/>
        </w:rPr>
        <w:t>Identify</w:t>
      </w:r>
      <w:r w:rsidRPr="123E5A21" w:rsidR="4D1B0973">
        <w:rPr>
          <w:rFonts w:ascii="Aptos" w:hAnsi="Aptos" w:eastAsia="Aptos" w:cs="Aptos"/>
          <w:noProof w:val="0"/>
          <w:sz w:val="24"/>
          <w:szCs w:val="24"/>
          <w:lang w:val="en-US"/>
        </w:rPr>
        <w:t xml:space="preserve"> vendors who will provide services and step onto the premises and would need to be</w:t>
      </w:r>
      <w:r w:rsidRPr="123E5A21" w:rsidR="4D1B0973">
        <w:rPr>
          <w:rFonts w:ascii="Aptos" w:hAnsi="Aptos" w:eastAsia="Aptos" w:cs="Aptos"/>
          <w:noProof w:val="0"/>
          <w:sz w:val="24"/>
          <w:szCs w:val="24"/>
          <w:lang w:val="en-US"/>
        </w:rPr>
        <w:t xml:space="preserve"> listed on the certificate of insurance (COI) and also prove that they have their own insurance.</w:t>
      </w:r>
    </w:p>
    <w:p w:rsidR="4D1B0973" w:rsidP="051F5E35" w:rsidRDefault="4D1B0973" w14:paraId="167BB9D3" w14:textId="746242D4">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3. Research Insurance Providers</w:t>
      </w:r>
    </w:p>
    <w:p w:rsidR="4D1B0973" w:rsidP="051F5E35" w:rsidRDefault="4D1B0973" w14:paraId="078FAC51" w14:textId="6BDF8E4C">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Search for insurance companies or brokers specializing in event coverage.</w:t>
      </w:r>
    </w:p>
    <w:p w:rsidR="4D1B0973" w:rsidP="051F5E35" w:rsidRDefault="4D1B0973" w14:paraId="3255ADC8" w14:textId="6400826E">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Check reviews and request recommendations from peers or industry forums.</w:t>
      </w:r>
    </w:p>
    <w:p w:rsidR="4D1B0973" w:rsidP="051F5E35" w:rsidRDefault="4D1B0973" w14:paraId="07848742" w14:textId="65849CF4">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4. Request Quotes</w:t>
      </w:r>
    </w:p>
    <w:p w:rsidR="4D1B0973" w:rsidP="051F5E35" w:rsidRDefault="4D1B0973" w14:paraId="5B33F34B" w14:textId="00EFAB50">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Contact multiple providers for quotes tailored to your event.</w:t>
      </w:r>
    </w:p>
    <w:p w:rsidR="4D1B0973" w:rsidP="051F5E35" w:rsidRDefault="4D1B0973" w14:paraId="75A952BA" w14:textId="7623C3F2">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Provide accurate details, including:</w:t>
      </w:r>
    </w:p>
    <w:p w:rsidR="4D1B0973" w:rsidP="051F5E35" w:rsidRDefault="4D1B0973" w14:paraId="094A8853" w14:textId="1AD1E65C">
      <w:pPr>
        <w:pStyle w:val="ListParagraph"/>
        <w:numPr>
          <w:ilvl w:val="1"/>
          <w:numId w:val="4"/>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Event date, time, and location.</w:t>
      </w:r>
    </w:p>
    <w:p w:rsidR="4D1B0973" w:rsidP="051F5E35" w:rsidRDefault="4D1B0973" w14:paraId="3439ABB8" w14:textId="419F7886">
      <w:pPr>
        <w:pStyle w:val="ListParagraph"/>
        <w:numPr>
          <w:ilvl w:val="1"/>
          <w:numId w:val="4"/>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Number of attendees.</w:t>
      </w:r>
    </w:p>
    <w:p w:rsidR="4D1B0973" w:rsidP="051F5E35" w:rsidRDefault="4D1B0973" w14:paraId="74236813" w14:textId="50BF2682">
      <w:pPr>
        <w:pStyle w:val="ListParagraph"/>
        <w:numPr>
          <w:ilvl w:val="1"/>
          <w:numId w:val="4"/>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Planned activities and equipment usage.</w:t>
      </w:r>
    </w:p>
    <w:p w:rsidR="4D1B0973" w:rsidP="051F5E35" w:rsidRDefault="4D1B0973" w14:paraId="0B71FA59" w14:textId="420814A3">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5. Review Policy Details</w:t>
      </w:r>
    </w:p>
    <w:p w:rsidR="4D1B0973" w:rsidP="051F5E35" w:rsidRDefault="4D1B0973" w14:paraId="3ACC6ED1" w14:textId="71CB7027">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Ensure the policy meets Microsoft’s requirements and covers:</w:t>
      </w:r>
    </w:p>
    <w:p w:rsidR="4D1B0973" w:rsidP="051F5E35" w:rsidRDefault="4D1B0973" w14:paraId="6CD34C87" w14:textId="0FB9E351">
      <w:pPr>
        <w:pStyle w:val="ListParagraph"/>
        <w:numPr>
          <w:ilvl w:val="1"/>
          <w:numId w:val="5"/>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General liability.</w:t>
      </w:r>
    </w:p>
    <w:p w:rsidR="4D1B0973" w:rsidP="051F5E35" w:rsidRDefault="4D1B0973" w14:paraId="380AF9FD" w14:textId="1C5E3F58">
      <w:pPr>
        <w:pStyle w:val="ListParagraph"/>
        <w:numPr>
          <w:ilvl w:val="1"/>
          <w:numId w:val="5"/>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Third-party property damage.</w:t>
      </w:r>
    </w:p>
    <w:p w:rsidR="4D1B0973" w:rsidP="051F5E35" w:rsidRDefault="4D1B0973" w14:paraId="415D1565" w14:textId="33B0299B">
      <w:pPr>
        <w:pStyle w:val="ListParagraph"/>
        <w:numPr>
          <w:ilvl w:val="1"/>
          <w:numId w:val="5"/>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Medical expenses for injuries.</w:t>
      </w:r>
    </w:p>
    <w:p w:rsidR="4D1B0973" w:rsidP="051F5E35" w:rsidRDefault="4D1B0973" w14:paraId="61A65F35" w14:textId="19AC707F">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Check for exclusions (e.g., alcohol-related incidents).</w:t>
      </w:r>
    </w:p>
    <w:p w:rsidR="4D1B0973" w:rsidP="051F5E35" w:rsidRDefault="4D1B0973" w14:paraId="59045FE9" w14:textId="1AE7BBD9">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6. Purchase the Insurance</w:t>
      </w:r>
    </w:p>
    <w:p w:rsidR="4D1B0973" w:rsidP="051F5E35" w:rsidRDefault="4D1B0973" w14:paraId="58DCF43B" w14:textId="5F652161">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Finalize the policy with your chosen provider.</w:t>
      </w:r>
    </w:p>
    <w:p w:rsidR="4D1B0973" w:rsidP="051F5E35" w:rsidRDefault="4D1B0973" w14:paraId="4F8DD0B4" w14:textId="676F30BF">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Ensure the policy start and end dates align with the event schedule.</w:t>
      </w:r>
    </w:p>
    <w:p w:rsidR="4D1B0973" w:rsidP="051F5E35" w:rsidRDefault="4D1B0973" w14:paraId="5212AC9E" w14:textId="2B5B60BA">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7. Provide Proof of Insurance</w:t>
      </w:r>
    </w:p>
    <w:p w:rsidR="4D1B0973" w:rsidP="051F5E35" w:rsidRDefault="4D1B0973" w14:paraId="6AD8D9E4" w14:textId="5B692695">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Obtain a Certificate of Insurance (COI).</w:t>
      </w:r>
    </w:p>
    <w:p w:rsidR="4D1B0973" w:rsidP="051F5E35" w:rsidRDefault="4D1B0973" w14:paraId="2513E118" w14:textId="538BCB61">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Share the COI with the Microsoft office event coordinator before the deadline.</w:t>
      </w:r>
    </w:p>
    <w:p w:rsidR="4D1B0973" w:rsidP="051F5E35" w:rsidRDefault="4D1B0973" w14:paraId="24A78B16" w14:textId="275BF64C">
      <w:pPr>
        <w:pStyle w:val="Heading4"/>
        <w:spacing w:before="319" w:beforeAutospacing="off" w:after="319" w:afterAutospacing="off"/>
      </w:pPr>
      <w:r w:rsidRPr="051F5E35" w:rsidR="4D1B0973">
        <w:rPr>
          <w:rFonts w:ascii="Aptos" w:hAnsi="Aptos" w:eastAsia="Aptos" w:cs="Aptos"/>
          <w:b w:val="1"/>
          <w:bCs w:val="1"/>
          <w:noProof w:val="0"/>
          <w:sz w:val="24"/>
          <w:szCs w:val="24"/>
          <w:lang w:val="en-US"/>
        </w:rPr>
        <w:t>8. Review and Prepare for the Event</w:t>
      </w:r>
    </w:p>
    <w:p w:rsidR="4D1B0973" w:rsidP="051F5E35" w:rsidRDefault="4D1B0973" w14:paraId="29DE4590" w14:textId="07401C94">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Keep a copy of the insurance policy and COI on hand during the event.</w:t>
      </w:r>
    </w:p>
    <w:p w:rsidR="4D1B0973" w:rsidP="051F5E35" w:rsidRDefault="4D1B0973" w14:paraId="5A2700C2" w14:textId="00EC508A">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051F5E35" w:rsidR="4D1B0973">
        <w:rPr>
          <w:rFonts w:ascii="Aptos" w:hAnsi="Aptos" w:eastAsia="Aptos" w:cs="Aptos"/>
          <w:noProof w:val="0"/>
          <w:sz w:val="24"/>
          <w:szCs w:val="24"/>
          <w:lang w:val="en-US"/>
        </w:rPr>
        <w:t>Inform your team about covered scenarios and reporting procedures for incidents.</w:t>
      </w:r>
    </w:p>
    <w:p w:rsidR="051F5E35" w:rsidP="051F5E35" w:rsidRDefault="051F5E35" w14:paraId="5CEA767F" w14:textId="3CFA01EE">
      <w:pPr>
        <w:spacing w:before="0" w:beforeAutospacing="off" w:after="0" w:afterAutospacing="off"/>
      </w:pPr>
    </w:p>
    <w:p w:rsidR="4D1B0973" w:rsidP="051F5E35" w:rsidRDefault="4D1B0973" w14:paraId="16BDC169" w14:textId="7592337D">
      <w:pPr>
        <w:spacing w:before="240" w:beforeAutospacing="off" w:after="240" w:afterAutospacing="off"/>
      </w:pPr>
      <w:r w:rsidRPr="58FEFBB2" w:rsidR="4D1B0973">
        <w:rPr>
          <w:rFonts w:ascii="Aptos" w:hAnsi="Aptos" w:eastAsia="Aptos" w:cs="Aptos"/>
          <w:noProof w:val="0"/>
          <w:sz w:val="24"/>
          <w:szCs w:val="24"/>
          <w:lang w:val="en-US"/>
        </w:rPr>
        <w:t>By following this guide and checklist, you can ensure your event is fully insured and compliant with venue requirements, allowing you to focus on hosting a successful technical event.</w:t>
      </w:r>
    </w:p>
    <w:p w:rsidR="051F5E35" w:rsidRDefault="051F5E35" w14:paraId="6B36E8FF" w14:textId="14A4EDAC"/>
    <w:p w:rsidR="58FEFBB2" w:rsidRDefault="58FEFBB2" w14:paraId="1E54065C" w14:textId="4FF04F01"/>
    <w:p w:rsidR="0C154EC6" w:rsidP="58FEFBB2" w:rsidRDefault="0C154EC6" w14:paraId="3D01BCA7" w14:textId="347B1DF0">
      <w:pPr>
        <w:rPr>
          <w:rFonts w:ascii="Aptos" w:hAnsi="Aptos" w:eastAsia="Aptos" w:cs="Aptos"/>
          <w:noProof w:val="0"/>
          <w:sz w:val="24"/>
          <w:szCs w:val="24"/>
          <w:lang w:val="en-US"/>
        </w:rPr>
      </w:pPr>
      <w:r w:rsidRPr="58FEFBB2" w:rsidR="0C154EC6">
        <w:rPr>
          <w:rFonts w:ascii="Segoe UI" w:hAnsi="Segoe UI" w:eastAsia="Segoe UI" w:cs="Segoe UI"/>
          <w:b w:val="0"/>
          <w:bCs w:val="0"/>
          <w:i w:val="0"/>
          <w:iCs w:val="0"/>
          <w:caps w:val="0"/>
          <w:smallCaps w:val="0"/>
          <w:noProof w:val="0"/>
          <w:color w:val="000000" w:themeColor="text1" w:themeTint="FF" w:themeShade="FF"/>
          <w:sz w:val="16"/>
          <w:szCs w:val="16"/>
          <w:lang w:val="en-US"/>
        </w:rPr>
        <w:t>This document is provided for informational purposes only and does not constitute legal, financial, or professional advice. Microsoft makes no warranties, express or implied, regarding the accuracy, completeness, or reliability of the information contained herein.  Use of Microsoft products or services mentioned in this document is subject to the applicable terms and conditions and license agreements.</w:t>
      </w:r>
    </w:p>
    <w:p w:rsidR="58FEFBB2" w:rsidRDefault="58FEFBB2" w14:paraId="5A3847B9" w14:textId="64A91F42"/>
    <w:sectPr>
      <w:pgSz w:w="12240" w:h="15840" w:orient="portrait"/>
      <w:pgMar w:top="1440" w:right="1440" w:bottom="1440" w:left="1440" w:header="720" w:footer="720" w:gutter="0"/>
      <w:cols w:space="720"/>
      <w:docGrid w:linePitch="360"/>
      <w:headerReference w:type="default" r:id="Rd0552b21743b443b"/>
      <w:footerReference w:type="default" r:id="R83ca13734f574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12BDB602" w:rsidP="12BDB602" w:rsidRDefault="12BDB602" w14:paraId="1D7415A7" w14:textId="47B699A1">
    <w:pPr>
      <w:pStyle w:val="Footer"/>
      <w:tabs>
        <w:tab w:val="center" w:leader="none" w:pos="4680"/>
        <w:tab w:val="right" w:leader="none" w:pos="9360"/>
      </w:tabs>
      <w:bidi w:val="0"/>
      <w:spacing w:after="0" w:line="240" w:lineRule="auto"/>
      <w:jc w:val="center"/>
      <w:rPr>
        <w:rFonts w:ascii="Aptos" w:hAnsi="Aptos" w:eastAsia="Aptos" w:cs="Aptos"/>
        <w:noProof w:val="0"/>
        <w:sz w:val="24"/>
        <w:szCs w:val="24"/>
        <w:lang w:val="en-US"/>
      </w:rPr>
    </w:pPr>
    <w:r w:rsidRPr="58FEFBB2" w:rsidR="58FEFBB2">
      <w:rPr>
        <w:rFonts w:ascii="Segoe UI" w:hAnsi="Segoe UI" w:eastAsia="Segoe UI" w:cs="Segoe UI"/>
        <w:b w:val="0"/>
        <w:bCs w:val="0"/>
        <w:i w:val="0"/>
        <w:iCs w:val="0"/>
        <w:caps w:val="0"/>
        <w:smallCaps w:val="0"/>
        <w:noProof w:val="0"/>
        <w:color w:val="000000" w:themeColor="text1" w:themeTint="FF" w:themeShade="FF"/>
        <w:sz w:val="22"/>
        <w:szCs w:val="22"/>
        <w:lang w:val="en-US"/>
      </w:rPr>
      <w:t>September 2025</w:t>
    </w:r>
    <w:r>
      <w:tab/>
    </w:r>
    <w:r w:rsidRPr="58FEFBB2" w:rsidR="58FEFBB2">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r w:rsidRPr="58FEFBB2" w:rsidR="58FEFBB2">
      <w:rPr>
        <w:rFonts w:ascii="Segoe UI" w:hAnsi="Segoe UI" w:eastAsia="Segoe UI" w:cs="Segoe UI"/>
        <w:b w:val="0"/>
        <w:bCs w:val="0"/>
        <w:i w:val="0"/>
        <w:iCs w:val="0"/>
        <w:caps w:val="0"/>
        <w:smallCaps w:val="0"/>
        <w:noProof w:val="0"/>
        <w:color w:val="000000" w:themeColor="text1" w:themeTint="FF" w:themeShade="FF"/>
        <w:sz w:val="22"/>
        <w:szCs w:val="22"/>
        <w:lang w:val="en-US"/>
      </w:rPr>
      <w:t>Copyright</w:t>
    </w:r>
    <w:r w:rsidRPr="58FEFBB2" w:rsidR="58FEFBB2">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Microsoft Corporation. All rights reserved.</w:t>
    </w:r>
  </w:p>
  <w:p w:rsidR="12BDB602" w:rsidRDefault="12BDB602" w14:paraId="54A43698" w14:textId="1B540894"/>
  <w:tbl>
    <w:tblPr>
      <w:tblStyle w:val="TableNormal"/>
      <w:bidiVisual w:val="0"/>
      <w:tblW w:w="0" w:type="auto"/>
      <w:tblLayout w:type="fixed"/>
      <w:tblLook w:val="06A0" w:firstRow="1" w:lastRow="0" w:firstColumn="1" w:lastColumn="0" w:noHBand="1" w:noVBand="1"/>
    </w:tblPr>
    <w:tblGrid>
      <w:gridCol w:w="3120"/>
      <w:gridCol w:w="3120"/>
      <w:gridCol w:w="3120"/>
    </w:tblGrid>
    <w:tr w:rsidR="123E5A21" w:rsidTr="123E5A21" w14:paraId="27FF542D">
      <w:trPr>
        <w:trHeight w:val="300"/>
      </w:trPr>
      <w:tc>
        <w:tcPr>
          <w:tcW w:w="3120" w:type="dxa"/>
          <w:tcMar/>
        </w:tcPr>
        <w:p w:rsidR="123E5A21" w:rsidP="123E5A21" w:rsidRDefault="123E5A21" w14:paraId="7FC4F8E5" w14:textId="63A88177">
          <w:pPr>
            <w:pStyle w:val="Header"/>
            <w:bidi w:val="0"/>
            <w:ind w:left="-115"/>
            <w:jc w:val="left"/>
          </w:pPr>
        </w:p>
      </w:tc>
      <w:tc>
        <w:tcPr>
          <w:tcW w:w="3120" w:type="dxa"/>
          <w:tcMar/>
        </w:tcPr>
        <w:p w:rsidR="123E5A21" w:rsidP="123E5A21" w:rsidRDefault="123E5A21" w14:paraId="0C8F28A2" w14:textId="1C57835E">
          <w:pPr>
            <w:pStyle w:val="Header"/>
            <w:bidi w:val="0"/>
            <w:jc w:val="center"/>
          </w:pPr>
        </w:p>
      </w:tc>
      <w:tc>
        <w:tcPr>
          <w:tcW w:w="3120" w:type="dxa"/>
          <w:tcMar/>
        </w:tcPr>
        <w:p w:rsidR="123E5A21" w:rsidP="123E5A21" w:rsidRDefault="123E5A21" w14:paraId="3D16C505" w14:textId="5807F577">
          <w:pPr>
            <w:pStyle w:val="Header"/>
            <w:bidi w:val="0"/>
            <w:ind w:right="-115"/>
            <w:jc w:val="right"/>
          </w:pPr>
          <w:r>
            <w:fldChar w:fldCharType="begin"/>
          </w:r>
          <w:r>
            <w:instrText xml:space="preserve">PAGE</w:instrText>
          </w:r>
          <w:r>
            <w:fldChar w:fldCharType="separate"/>
          </w:r>
          <w:r>
            <w:fldChar w:fldCharType="end"/>
          </w:r>
        </w:p>
      </w:tc>
    </w:tr>
  </w:tbl>
  <w:p w:rsidR="123E5A21" w:rsidP="123E5A21" w:rsidRDefault="123E5A21" w14:paraId="29943FA6" w14:textId="38092E3B">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23E5A21" w:rsidTr="58FEFBB2" w14:paraId="05B3A174">
      <w:trPr>
        <w:trHeight w:val="300"/>
      </w:trPr>
      <w:tc>
        <w:tcPr>
          <w:tcW w:w="3120" w:type="dxa"/>
          <w:tcMar/>
        </w:tcPr>
        <w:p w:rsidR="123E5A21" w:rsidP="58FEFBB2" w:rsidRDefault="123E5A21" w14:paraId="6C301DE8" w14:textId="46705A69">
          <w:pPr>
            <w:bidi w:val="0"/>
            <w:ind w:left="-115"/>
            <w:jc w:val="left"/>
          </w:pPr>
          <w:r w:rsidR="58FEFBB2">
            <w:drawing>
              <wp:inline wp14:editId="26FD937D" wp14:anchorId="0A3A1B03">
                <wp:extent cx="1847850" cy="400050"/>
                <wp:effectExtent l="0" t="0" r="0" b="0"/>
                <wp:docPr id="112691104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26911040" name=""/>
                        <pic:cNvPicPr/>
                      </pic:nvPicPr>
                      <pic:blipFill>
                        <a:blip xmlns:r="http://schemas.openxmlformats.org/officeDocument/2006/relationships" r:embed="rId932586261">
                          <a:extLst>
                            <a:ext xmlns:a="http://schemas.openxmlformats.org/drawingml/2006/main" uri="{28A0092B-C50C-407E-A947-70E740481C1C}">
                              <a14:useLocalDpi xmlns:a14="http://schemas.microsoft.com/office/drawing/2010/main" val="0"/>
                            </a:ext>
                          </a:extLst>
                        </a:blip>
                        <a:stretch>
                          <a:fillRect/>
                        </a:stretch>
                      </pic:blipFill>
                      <pic:spPr>
                        <a:xfrm>
                          <a:off x="0" y="0"/>
                          <a:ext cx="1847850" cy="400050"/>
                        </a:xfrm>
                        <a:prstGeom prst="rect">
                          <a:avLst/>
                        </a:prstGeom>
                      </pic:spPr>
                    </pic:pic>
                  </a:graphicData>
                </a:graphic>
              </wp:inline>
            </w:drawing>
          </w:r>
        </w:p>
      </w:tc>
      <w:tc>
        <w:tcPr>
          <w:tcW w:w="3120" w:type="dxa"/>
          <w:tcMar/>
        </w:tcPr>
        <w:p w:rsidR="123E5A21" w:rsidP="123E5A21" w:rsidRDefault="123E5A21" w14:paraId="0C782B8A" w14:textId="0D93268F">
          <w:pPr>
            <w:pStyle w:val="Header"/>
            <w:bidi w:val="0"/>
            <w:jc w:val="center"/>
          </w:pPr>
        </w:p>
      </w:tc>
      <w:tc>
        <w:tcPr>
          <w:tcW w:w="3120" w:type="dxa"/>
          <w:tcMar/>
        </w:tcPr>
        <w:p w:rsidR="123E5A21" w:rsidP="123E5A21" w:rsidRDefault="123E5A21" w14:paraId="5BB4F791" w14:textId="52D75F2F">
          <w:pPr>
            <w:pStyle w:val="Header"/>
            <w:bidi w:val="0"/>
            <w:ind w:right="-115"/>
            <w:jc w:val="right"/>
          </w:pPr>
        </w:p>
      </w:tc>
    </w:tr>
  </w:tbl>
  <w:p w:rsidR="123E5A21" w:rsidP="58FEFBB2" w:rsidRDefault="123E5A21" w14:paraId="12496713" w14:textId="5740A8C5">
    <w:pPr>
      <w:rPr>
        <w:b w:val="1"/>
        <w:bCs w:val="1"/>
        <w:sz w:val="32"/>
        <w:szCs w:val="32"/>
      </w:rPr>
    </w:pPr>
    <w:r w:rsidRPr="58FEFBB2" w:rsidR="58FEFBB2">
      <w:rPr>
        <w:b w:val="1"/>
        <w:bCs w:val="1"/>
        <w:sz w:val="32"/>
        <w:szCs w:val="32"/>
      </w:rPr>
      <w:t>How to obtain event insurance</w:t>
    </w:r>
  </w:p>
  <w:p w:rsidR="123E5A21" w:rsidP="123E5A21" w:rsidRDefault="123E5A21" w14:paraId="2A4BAA44" w14:textId="4D808DD7">
    <w:pPr>
      <w:pStyle w:val="Header"/>
      <w:bidi w:val="0"/>
    </w:pPr>
  </w:p>
</w:hdr>
</file>

<file path=word/numbering.xml><?xml version="1.0" encoding="utf-8"?>
<w:numbering xmlns:w="http://schemas.openxmlformats.org/wordprocessingml/2006/main">
  <w:abstractNum xmlns:w="http://schemas.openxmlformats.org/wordprocessingml/2006/main" w:abstractNumId="12">
    <w:nsid w:val="2b83b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4831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d5c6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f330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6ff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ff8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b097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169b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3f80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bae42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735e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3c7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C041E"/>
    <w:rsid w:val="051F5E35"/>
    <w:rsid w:val="0C154EC6"/>
    <w:rsid w:val="123E5A21"/>
    <w:rsid w:val="12BDB602"/>
    <w:rsid w:val="19DC041E"/>
    <w:rsid w:val="352A233D"/>
    <w:rsid w:val="4D1B0973"/>
    <w:rsid w:val="58FEFBB2"/>
    <w:rsid w:val="66651B26"/>
    <w:rsid w:val="705B256F"/>
    <w:rsid w:val="7F47B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041E"/>
  <w15:chartTrackingRefBased/>
  <w15:docId w15:val="{3DDF99AE-07DB-4A43-9A3C-D4186805D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51F5E35"/>
    <w:pPr>
      <w:spacing/>
      <w:ind w:left="720"/>
      <w:contextualSpacing/>
    </w:pPr>
  </w:style>
  <w:style w:type="paragraph" w:styleId="Header">
    <w:uiPriority w:val="99"/>
    <w:name w:val="header"/>
    <w:basedOn w:val="Normal"/>
    <w:unhideWhenUsed/>
    <w:rsid w:val="123E5A21"/>
    <w:pPr>
      <w:tabs>
        <w:tab w:val="center" w:leader="none" w:pos="4680"/>
        <w:tab w:val="right" w:leader="none" w:pos="9360"/>
      </w:tabs>
      <w:spacing w:after="0" w:line="240" w:lineRule="auto"/>
    </w:pPr>
  </w:style>
  <w:style w:type="paragraph" w:styleId="Footer">
    <w:uiPriority w:val="99"/>
    <w:name w:val="footer"/>
    <w:basedOn w:val="Normal"/>
    <w:unhideWhenUsed/>
    <w:rsid w:val="123E5A2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8aedab786dc4b5a" /><Relationship Type="http://schemas.openxmlformats.org/officeDocument/2006/relationships/header" Target="header.xml" Id="Rd0552b21743b443b" /><Relationship Type="http://schemas.openxmlformats.org/officeDocument/2006/relationships/footer" Target="footer.xml" Id="R83ca13734f574804" /></Relationships>
</file>

<file path=word/_rels/header.xml.rels>&#65279;<?xml version="1.0" encoding="utf-8"?><Relationships xmlns="http://schemas.openxmlformats.org/package/2006/relationships"><Relationship Type="http://schemas.openxmlformats.org/officeDocument/2006/relationships/image" Target="/media/image.png" Id="rId93258626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7E1CF81D4474482883740FD559BFA" ma:contentTypeVersion="18" ma:contentTypeDescription="Create a new document." ma:contentTypeScope="" ma:versionID="603431f14195c76fcd82b6b50e6caed6">
  <xsd:schema xmlns:xsd="http://www.w3.org/2001/XMLSchema" xmlns:xs="http://www.w3.org/2001/XMLSchema" xmlns:p="http://schemas.microsoft.com/office/2006/metadata/properties" xmlns:ns1="http://schemas.microsoft.com/sharepoint/v3" xmlns:ns2="69c30713-af12-44e2-9e41-c108ae8adae4" xmlns:ns3="287f6557-18c0-4370-ae54-94b6b987281a" targetNamespace="http://schemas.microsoft.com/office/2006/metadata/properties" ma:root="true" ma:fieldsID="1b92e9929a892815f60341fb6e07f092" ns1:_="" ns2:_="" ns3:_="">
    <xsd:import namespace="http://schemas.microsoft.com/sharepoint/v3"/>
    <xsd:import namespace="69c30713-af12-44e2-9e41-c108ae8adae4"/>
    <xsd:import namespace="287f6557-18c0-4370-ae54-94b6b98728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element ref="ns1:PublishingStartDate" minOccurs="0"/>
                <xsd:element ref="ns1:PublishingExpirationDate" minOccurs="0"/>
                <xsd:element ref="ns2:MediaServiceObjectDetectorVersions" minOccurs="0"/>
                <xsd:element ref="ns2:Meeting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30713-af12-44e2-9e41-c108ae8adae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67c07f-dccb-43db-a12a-df4e5df6847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etingDate" ma:index="25" nillable="true" ma:displayName="Meeting Date" ma:format="DateOnly" ma:internalName="Meeting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6557-18c0-4370-ae54-94b6b98728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502372-ea9a-4a82-a456-77cd451784c1}" ma:internalName="TaxCatchAll" ma:showField="CatchAllData" ma:web="287f6557-18c0-4370-ae54-94b6b98728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cf76f155ced4ddcb4097134ff3c332f xmlns="69c30713-af12-44e2-9e41-c108ae8adae4">
      <Terms xmlns="http://schemas.microsoft.com/office/infopath/2007/PartnerControls"/>
    </lcf76f155ced4ddcb4097134ff3c332f>
    <PublishingStartDate xmlns="http://schemas.microsoft.com/sharepoint/v3" xsi:nil="true"/>
    <MeetingDate xmlns="69c30713-af12-44e2-9e41-c108ae8adae4" xsi:nil="true"/>
    <TaxCatchAll xmlns="287f6557-18c0-4370-ae54-94b6b987281a" xsi:nil="true"/>
  </documentManagement>
</p:properties>
</file>

<file path=customXml/itemProps1.xml><?xml version="1.0" encoding="utf-8"?>
<ds:datastoreItem xmlns:ds="http://schemas.openxmlformats.org/officeDocument/2006/customXml" ds:itemID="{8887827E-1920-4281-BE83-2C16E6B72ACC}"/>
</file>

<file path=customXml/itemProps2.xml><?xml version="1.0" encoding="utf-8"?>
<ds:datastoreItem xmlns:ds="http://schemas.openxmlformats.org/officeDocument/2006/customXml" ds:itemID="{483EDA88-5883-4D9E-B47A-07224A891954}"/>
</file>

<file path=customXml/itemProps3.xml><?xml version="1.0" encoding="utf-8"?>
<ds:datastoreItem xmlns:ds="http://schemas.openxmlformats.org/officeDocument/2006/customXml" ds:itemID="{8E12B6C2-5D13-413E-A1BE-EA3B417C14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Cook</dc:creator>
  <keywords/>
  <dc:description/>
  <lastModifiedBy>Heather Cook</lastModifiedBy>
  <dcterms:created xsi:type="dcterms:W3CDTF">2025-01-07T00:00:30.0000000Z</dcterms:created>
  <dcterms:modified xsi:type="dcterms:W3CDTF">2025-09-09T23:44:42.4761183Z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0x01010005F7E1CF81D4474482883740FD559BFA</vt:lpwstr>
  </property>
  <property fmtid="{D5CDD505-2E9C-101B-9397-08002B2CF9AE}" pid="3" name="MediaServiceImageTags">
    <vt:lpwstr/>
  </property>
  <property fmtid="{D5CDD505-2E9C-101B-9397-08002B2CF9AE}" pid="5" name="docLang">
    <vt:lpwstr>en</vt:lpwstr>
  </property>
</Properties>
</file>